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3A6" w14:textId="77777777" w:rsidR="002D19E4" w:rsidRPr="006D3E45" w:rsidRDefault="002D19E4" w:rsidP="00BC1296">
      <w:pPr>
        <w:rPr>
          <w:color w:val="B4C6E7" w:themeColor="accent5" w:themeTint="66"/>
        </w:rPr>
      </w:pPr>
    </w:p>
    <w:p w14:paraId="61C0F455" w14:textId="77777777" w:rsidR="003D526C" w:rsidRDefault="003D526C" w:rsidP="003646E5">
      <w:pPr>
        <w:rPr>
          <w:b/>
        </w:rPr>
      </w:pPr>
    </w:p>
    <w:p w14:paraId="7AB54EDB" w14:textId="4C6E391E" w:rsidR="0030513F" w:rsidRDefault="0030513F" w:rsidP="00BC1296">
      <w:pPr>
        <w:rPr>
          <w:b/>
        </w:rPr>
      </w:pPr>
    </w:p>
    <w:p w14:paraId="60EDB838" w14:textId="77777777" w:rsidR="004966EC" w:rsidRPr="00535B1A" w:rsidRDefault="004966EC" w:rsidP="004966EC">
      <w:pPr>
        <w:rPr>
          <w:rFonts w:cstheme="minorHAnsi"/>
          <w:b/>
          <w:bCs/>
          <w:sz w:val="44"/>
          <w:szCs w:val="44"/>
        </w:rPr>
      </w:pPr>
      <w:r w:rsidRPr="00535B1A">
        <w:rPr>
          <w:rFonts w:cstheme="minorHAnsi"/>
          <w:b/>
          <w:bCs/>
          <w:sz w:val="44"/>
          <w:szCs w:val="44"/>
        </w:rPr>
        <w:t>Nieuwe werkwijze registratie opwekinstallaties door</w:t>
      </w:r>
      <w:r w:rsidRPr="00535B1A">
        <w:rPr>
          <w:rFonts w:cstheme="minorHAnsi"/>
          <w:i/>
          <w:iCs/>
          <w:sz w:val="44"/>
          <w:szCs w:val="44"/>
        </w:rPr>
        <w:t xml:space="preserve"> </w:t>
      </w:r>
      <w:r w:rsidRPr="00535B1A">
        <w:rPr>
          <w:rFonts w:cstheme="minorHAnsi"/>
          <w:b/>
          <w:bCs/>
          <w:sz w:val="44"/>
          <w:szCs w:val="44"/>
        </w:rPr>
        <w:t>professionele derde/installateur</w:t>
      </w:r>
    </w:p>
    <w:p w14:paraId="6A9124ED" w14:textId="15BC1821" w:rsidR="002A7B30" w:rsidRDefault="002A7B30" w:rsidP="00BC1296">
      <w:pPr>
        <w:rPr>
          <w:sz w:val="18"/>
          <w:szCs w:val="18"/>
        </w:rPr>
      </w:pPr>
    </w:p>
    <w:p w14:paraId="6BF65DC3" w14:textId="6577EF62" w:rsidR="004966EC" w:rsidRDefault="004966EC" w:rsidP="00BC1296">
      <w:pPr>
        <w:rPr>
          <w:sz w:val="18"/>
          <w:szCs w:val="18"/>
        </w:rPr>
      </w:pPr>
    </w:p>
    <w:p w14:paraId="45277205" w14:textId="154E077B" w:rsidR="004966EC" w:rsidRDefault="004966EC" w:rsidP="00BC1296">
      <w:pPr>
        <w:rPr>
          <w:sz w:val="18"/>
          <w:szCs w:val="18"/>
        </w:rPr>
      </w:pPr>
    </w:p>
    <w:p w14:paraId="2430E18B" w14:textId="57A815E3" w:rsidR="008D2B20" w:rsidRPr="00417F2F" w:rsidRDefault="008D2B20" w:rsidP="008D2B20">
      <w:pPr>
        <w:rPr>
          <w:rFonts w:cstheme="minorHAnsi"/>
        </w:rPr>
      </w:pPr>
      <w:r w:rsidRPr="00417F2F">
        <w:rPr>
          <w:rFonts w:cstheme="minorHAnsi"/>
        </w:rPr>
        <w:t xml:space="preserve">Vanaf dinsdag 2 november 2021 kan een </w:t>
      </w:r>
      <w:r w:rsidRPr="00417F2F">
        <w:rPr>
          <w:rFonts w:cstheme="minorHAnsi"/>
          <w:i/>
          <w:iCs/>
        </w:rPr>
        <w:t>professionele derde/installateur</w:t>
      </w:r>
      <w:r w:rsidRPr="00417F2F">
        <w:rPr>
          <w:rFonts w:cstheme="minorHAnsi"/>
        </w:rPr>
        <w:t xml:space="preserve"> ook zelf opwekinstallaties </w:t>
      </w:r>
      <w:r>
        <w:rPr>
          <w:rFonts w:cstheme="minorHAnsi"/>
        </w:rPr>
        <w:t xml:space="preserve">(m.n. zonnepanelen) </w:t>
      </w:r>
      <w:r w:rsidRPr="00417F2F">
        <w:rPr>
          <w:rFonts w:cstheme="minorHAnsi"/>
        </w:rPr>
        <w:t xml:space="preserve">registreren namens de klant </w:t>
      </w:r>
      <w:r>
        <w:rPr>
          <w:rFonts w:cstheme="minorHAnsi"/>
        </w:rPr>
        <w:t xml:space="preserve">– </w:t>
      </w:r>
      <w:r w:rsidRPr="00417F2F">
        <w:rPr>
          <w:rFonts w:cstheme="minorHAnsi"/>
        </w:rPr>
        <w:t>o.b.v. een schriftelijk klantmandaat op de offerte</w:t>
      </w:r>
      <w:r>
        <w:rPr>
          <w:rFonts w:cstheme="minorHAnsi"/>
        </w:rPr>
        <w:t>,</w:t>
      </w:r>
      <w:r w:rsidRPr="00417F2F">
        <w:rPr>
          <w:rFonts w:cstheme="minorHAnsi"/>
        </w:rPr>
        <w:t xml:space="preserve"> of anderszins</w:t>
      </w:r>
      <w:r>
        <w:rPr>
          <w:rFonts w:cstheme="minorHAnsi"/>
        </w:rPr>
        <w:t xml:space="preserve"> – </w:t>
      </w:r>
      <w:r w:rsidRPr="00417F2F">
        <w:rPr>
          <w:rFonts w:cstheme="minorHAnsi"/>
        </w:rPr>
        <w:t xml:space="preserve">via een zakelijke registratiemogelijkheid via </w:t>
      </w:r>
      <w:proofErr w:type="spellStart"/>
      <w:r w:rsidRPr="00417F2F">
        <w:rPr>
          <w:rFonts w:cstheme="minorHAnsi"/>
        </w:rPr>
        <w:t>eHerkenning</w:t>
      </w:r>
      <w:proofErr w:type="spellEnd"/>
      <w:r w:rsidRPr="00417F2F">
        <w:rPr>
          <w:rFonts w:cstheme="minorHAnsi"/>
        </w:rPr>
        <w:t xml:space="preserve"> op </w:t>
      </w:r>
      <w:hyperlink r:id="rId8" w:history="1">
        <w:r w:rsidRPr="00535B1A">
          <w:rPr>
            <w:rStyle w:val="Hyperlink"/>
            <w:rFonts w:cstheme="minorHAnsi"/>
          </w:rPr>
          <w:t>energieleveren.nl</w:t>
        </w:r>
      </w:hyperlink>
      <w:r w:rsidRPr="00417F2F">
        <w:rPr>
          <w:rFonts w:cstheme="minorHAnsi"/>
        </w:rPr>
        <w:t>.</w:t>
      </w:r>
    </w:p>
    <w:p w14:paraId="024944AD" w14:textId="77777777" w:rsidR="008D2B20" w:rsidRPr="00417F2F" w:rsidRDefault="008D2B20" w:rsidP="008D2B20">
      <w:pPr>
        <w:rPr>
          <w:rFonts w:cstheme="minorHAnsi"/>
        </w:rPr>
      </w:pPr>
    </w:p>
    <w:p w14:paraId="4FDC56A5" w14:textId="77777777" w:rsidR="008D2B20" w:rsidRPr="00417F2F" w:rsidRDefault="008D2B20" w:rsidP="008D2B20">
      <w:pPr>
        <w:rPr>
          <w:rFonts w:cstheme="minorHAnsi"/>
        </w:rPr>
      </w:pPr>
      <w:r w:rsidRPr="00417F2F">
        <w:rPr>
          <w:rFonts w:cstheme="minorHAnsi"/>
        </w:rPr>
        <w:t xml:space="preserve">Deze nieuwe werkwijze wordt toegelicht in een aparte </w:t>
      </w:r>
      <w:r w:rsidRPr="00417F2F">
        <w:rPr>
          <w:rFonts w:cstheme="minorHAnsi"/>
          <w:b/>
          <w:bCs/>
        </w:rPr>
        <w:t>handleiding</w:t>
      </w:r>
      <w:r w:rsidRPr="00417F2F">
        <w:rPr>
          <w:rFonts w:cstheme="minorHAnsi"/>
        </w:rPr>
        <w:t xml:space="preserve">, die </w:t>
      </w:r>
      <w:r>
        <w:rPr>
          <w:rFonts w:cstheme="minorHAnsi"/>
        </w:rPr>
        <w:t xml:space="preserve">een </w:t>
      </w:r>
      <w:r w:rsidRPr="00417F2F">
        <w:rPr>
          <w:rFonts w:cstheme="minorHAnsi"/>
          <w:i/>
          <w:iCs/>
        </w:rPr>
        <w:t>professionele derde/installateur</w:t>
      </w:r>
      <w:r w:rsidRPr="00417F2F">
        <w:rPr>
          <w:rFonts w:cstheme="minorHAnsi"/>
        </w:rPr>
        <w:t xml:space="preserve"> kan </w:t>
      </w:r>
      <w:r>
        <w:rPr>
          <w:rFonts w:cstheme="minorHAnsi"/>
        </w:rPr>
        <w:t xml:space="preserve">raadplegen, nadat hij </w:t>
      </w:r>
      <w:r w:rsidRPr="00417F2F">
        <w:rPr>
          <w:rFonts w:cstheme="minorHAnsi"/>
        </w:rPr>
        <w:t xml:space="preserve">via </w:t>
      </w:r>
      <w:proofErr w:type="spellStart"/>
      <w:r w:rsidRPr="00417F2F">
        <w:rPr>
          <w:rFonts w:cstheme="minorHAnsi"/>
        </w:rPr>
        <w:t>eHerkenning</w:t>
      </w:r>
      <w:proofErr w:type="spellEnd"/>
      <w:r w:rsidRPr="00417F2F">
        <w:rPr>
          <w:rFonts w:cstheme="minorHAnsi"/>
        </w:rPr>
        <w:t xml:space="preserve"> </w:t>
      </w:r>
      <w:r>
        <w:rPr>
          <w:rFonts w:cstheme="minorHAnsi"/>
        </w:rPr>
        <w:t xml:space="preserve">is ingelogd </w:t>
      </w:r>
      <w:r w:rsidRPr="00417F2F">
        <w:rPr>
          <w:rFonts w:cstheme="minorHAnsi"/>
        </w:rPr>
        <w:t xml:space="preserve">op </w:t>
      </w:r>
      <w:r w:rsidRPr="00417F2F">
        <w:rPr>
          <w:rFonts w:cstheme="minorHAnsi"/>
          <w:u w:val="single"/>
        </w:rPr>
        <w:t>energieleveren.nl</w:t>
      </w:r>
      <w:r w:rsidRPr="00417F2F">
        <w:rPr>
          <w:rFonts w:cstheme="minorHAnsi"/>
        </w:rPr>
        <w:t>.</w:t>
      </w:r>
    </w:p>
    <w:p w14:paraId="52F4E1D1" w14:textId="77777777" w:rsidR="008D2B20" w:rsidRPr="00417F2F" w:rsidRDefault="008D2B20" w:rsidP="008D2B20">
      <w:pPr>
        <w:rPr>
          <w:rFonts w:cstheme="minorHAnsi"/>
        </w:rPr>
      </w:pPr>
      <w:r>
        <w:rPr>
          <w:rFonts w:cstheme="minorHAnsi"/>
        </w:rPr>
        <w:t>Daarnaast is de FAQ’s (</w:t>
      </w:r>
      <w:proofErr w:type="spellStart"/>
      <w:r>
        <w:rPr>
          <w:rFonts w:cstheme="minorHAnsi"/>
        </w:rPr>
        <w:t>veelgestelde</w:t>
      </w:r>
      <w:proofErr w:type="spellEnd"/>
      <w:r>
        <w:rPr>
          <w:rFonts w:cstheme="minorHAnsi"/>
        </w:rPr>
        <w:t xml:space="preserve"> vragen en antwoorden) op </w:t>
      </w:r>
      <w:r w:rsidRPr="0029325F">
        <w:rPr>
          <w:rFonts w:cstheme="minorHAnsi"/>
          <w:u w:val="single"/>
        </w:rPr>
        <w:t>energieleveren.nl</w:t>
      </w:r>
      <w:r w:rsidRPr="0029325F">
        <w:rPr>
          <w:rFonts w:cstheme="minorHAnsi"/>
        </w:rPr>
        <w:t xml:space="preserve"> geactualiseerd</w:t>
      </w:r>
      <w:r>
        <w:rPr>
          <w:rFonts w:cstheme="minorHAnsi"/>
        </w:rPr>
        <w:t>.</w:t>
      </w:r>
    </w:p>
    <w:p w14:paraId="1787F2A8" w14:textId="77777777" w:rsidR="008D2B20" w:rsidRPr="00417F2F" w:rsidRDefault="008D2B20" w:rsidP="008D2B20">
      <w:pPr>
        <w:rPr>
          <w:rFonts w:cstheme="minorHAnsi"/>
        </w:rPr>
      </w:pPr>
    </w:p>
    <w:p w14:paraId="5574E7CE" w14:textId="77777777" w:rsidR="008D2B20" w:rsidRPr="00417F2F" w:rsidRDefault="008D2B20" w:rsidP="008D2B20">
      <w:pPr>
        <w:rPr>
          <w:rFonts w:cstheme="minorHAnsi"/>
        </w:rPr>
      </w:pPr>
      <w:r w:rsidRPr="00417F2F">
        <w:rPr>
          <w:rFonts w:cstheme="minorHAnsi"/>
        </w:rPr>
        <w:t xml:space="preserve">Voor verdere vragen kan de </w:t>
      </w:r>
      <w:r w:rsidRPr="00417F2F">
        <w:rPr>
          <w:rFonts w:cstheme="minorHAnsi"/>
          <w:i/>
          <w:iCs/>
        </w:rPr>
        <w:t>professionele derden/installateurs</w:t>
      </w:r>
      <w:r w:rsidRPr="00417F2F">
        <w:rPr>
          <w:rFonts w:cstheme="minorHAnsi"/>
        </w:rPr>
        <w:t xml:space="preserve"> contact opnemen met de eigen regionale netbeheerder.</w:t>
      </w:r>
    </w:p>
    <w:p w14:paraId="00ED9C56" w14:textId="77777777" w:rsidR="008D2B20" w:rsidRPr="00417F2F" w:rsidRDefault="008D2B20" w:rsidP="008D2B20">
      <w:pPr>
        <w:rPr>
          <w:rFonts w:cstheme="minorHAnsi"/>
        </w:rPr>
      </w:pPr>
    </w:p>
    <w:p w14:paraId="36934232" w14:textId="77777777" w:rsidR="008D2B20" w:rsidRDefault="008D2B20" w:rsidP="008D2B20">
      <w:pPr>
        <w:rPr>
          <w:rFonts w:eastAsia="Times New Roman" w:cstheme="minorHAnsi"/>
          <w:b/>
          <w:bCs/>
          <w:lang w:eastAsia="nl-NL"/>
        </w:rPr>
      </w:pPr>
      <w:r>
        <w:rPr>
          <w:rFonts w:eastAsia="Times New Roman" w:cstheme="minorHAnsi"/>
          <w:b/>
          <w:bCs/>
          <w:lang w:eastAsia="nl-NL"/>
        </w:rPr>
        <w:t>Wat is er veranderd?</w:t>
      </w:r>
    </w:p>
    <w:p w14:paraId="4A5F3F6C" w14:textId="77777777" w:rsidR="008D2B20" w:rsidRPr="00417F2F" w:rsidRDefault="008D2B20" w:rsidP="008D2B20">
      <w:pPr>
        <w:rPr>
          <w:rFonts w:cstheme="minorHAnsi"/>
        </w:rPr>
      </w:pPr>
      <w:r>
        <w:rPr>
          <w:rFonts w:cstheme="minorHAnsi"/>
        </w:rPr>
        <w:t>O</w:t>
      </w:r>
      <w:r w:rsidRPr="00417F2F">
        <w:rPr>
          <w:rFonts w:cstheme="minorHAnsi"/>
        </w:rPr>
        <w:t xml:space="preserve">pwekinstallaties </w:t>
      </w:r>
      <w:r>
        <w:rPr>
          <w:rFonts w:cstheme="minorHAnsi"/>
        </w:rPr>
        <w:t xml:space="preserve">konden reeds </w:t>
      </w:r>
      <w:r w:rsidRPr="00417F2F">
        <w:rPr>
          <w:rFonts w:cstheme="minorHAnsi"/>
        </w:rPr>
        <w:t xml:space="preserve">op drie manieren worden geregistreerd: </w:t>
      </w:r>
    </w:p>
    <w:p w14:paraId="4310ED92" w14:textId="77777777" w:rsidR="008D2B20" w:rsidRPr="00417F2F" w:rsidRDefault="008D2B20" w:rsidP="008D2B20">
      <w:pPr>
        <w:pStyle w:val="Lijstalinea"/>
        <w:numPr>
          <w:ilvl w:val="0"/>
          <w:numId w:val="4"/>
        </w:numPr>
        <w:rPr>
          <w:rFonts w:eastAsia="Times New Roman" w:cstheme="minorHAnsi"/>
        </w:rPr>
      </w:pPr>
      <w:r w:rsidRPr="00417F2F">
        <w:rPr>
          <w:rFonts w:eastAsia="Times New Roman" w:cstheme="minorHAnsi"/>
        </w:rPr>
        <w:t xml:space="preserve">klanten kunnen zelf hun opwekinstallaties registreren op </w:t>
      </w:r>
      <w:r w:rsidRPr="00417F2F">
        <w:rPr>
          <w:rFonts w:eastAsia="Times New Roman" w:cstheme="minorHAnsi"/>
          <w:u w:val="single"/>
        </w:rPr>
        <w:t>energieleveren.nl</w:t>
      </w:r>
      <w:r w:rsidRPr="00417F2F">
        <w:rPr>
          <w:rFonts w:eastAsia="Times New Roman" w:cstheme="minorHAnsi"/>
        </w:rPr>
        <w:t xml:space="preserve">; </w:t>
      </w:r>
    </w:p>
    <w:p w14:paraId="7B76E3FC" w14:textId="77777777" w:rsidR="008D2B20" w:rsidRPr="00417F2F" w:rsidRDefault="008D2B20" w:rsidP="008D2B20">
      <w:pPr>
        <w:pStyle w:val="Lijstalinea"/>
        <w:numPr>
          <w:ilvl w:val="0"/>
          <w:numId w:val="4"/>
        </w:numPr>
        <w:rPr>
          <w:rFonts w:eastAsia="Times New Roman" w:cstheme="minorHAnsi"/>
        </w:rPr>
      </w:pPr>
      <w:r w:rsidRPr="00417F2F">
        <w:rPr>
          <w:rFonts w:eastAsia="Times New Roman" w:cstheme="minorHAnsi"/>
        </w:rPr>
        <w:t xml:space="preserve">sommige regionale netbeheerders (Enduris, </w:t>
      </w:r>
      <w:proofErr w:type="spellStart"/>
      <w:r w:rsidRPr="00417F2F">
        <w:rPr>
          <w:rFonts w:eastAsia="Times New Roman" w:cstheme="minorHAnsi"/>
        </w:rPr>
        <w:t>Stedin</w:t>
      </w:r>
      <w:proofErr w:type="spellEnd"/>
      <w:r w:rsidRPr="00417F2F">
        <w:rPr>
          <w:rFonts w:eastAsia="Times New Roman" w:cstheme="minorHAnsi"/>
        </w:rPr>
        <w:t xml:space="preserve">, </w:t>
      </w:r>
      <w:proofErr w:type="spellStart"/>
      <w:r w:rsidRPr="00417F2F">
        <w:rPr>
          <w:rFonts w:eastAsia="Times New Roman" w:cstheme="minorHAnsi"/>
        </w:rPr>
        <w:t>Enexis</w:t>
      </w:r>
      <w:proofErr w:type="spellEnd"/>
      <w:r w:rsidRPr="00417F2F">
        <w:rPr>
          <w:rFonts w:eastAsia="Times New Roman" w:cstheme="minorHAnsi"/>
        </w:rPr>
        <w:t xml:space="preserve">, </w:t>
      </w:r>
      <w:proofErr w:type="spellStart"/>
      <w:r w:rsidRPr="00417F2F">
        <w:rPr>
          <w:rFonts w:eastAsia="Times New Roman" w:cstheme="minorHAnsi"/>
        </w:rPr>
        <w:t>Rendo</w:t>
      </w:r>
      <w:proofErr w:type="spellEnd"/>
      <w:r w:rsidRPr="00417F2F">
        <w:rPr>
          <w:rFonts w:eastAsia="Times New Roman" w:cstheme="minorHAnsi"/>
        </w:rPr>
        <w:t xml:space="preserve"> en </w:t>
      </w:r>
      <w:proofErr w:type="spellStart"/>
      <w:r w:rsidRPr="00417F2F">
        <w:rPr>
          <w:rFonts w:eastAsia="Times New Roman" w:cstheme="minorHAnsi"/>
        </w:rPr>
        <w:t>Liander</w:t>
      </w:r>
      <w:proofErr w:type="spellEnd"/>
      <w:r w:rsidRPr="00417F2F">
        <w:rPr>
          <w:rFonts w:eastAsia="Times New Roman" w:cstheme="minorHAnsi"/>
        </w:rPr>
        <w:t>) kunnen namens de klant opwekinstallaties registreren; en</w:t>
      </w:r>
    </w:p>
    <w:p w14:paraId="1B15349C" w14:textId="77777777" w:rsidR="008D2B20" w:rsidRPr="00417F2F" w:rsidRDefault="008D2B20" w:rsidP="008D2B20">
      <w:pPr>
        <w:pStyle w:val="Lijstalinea"/>
        <w:numPr>
          <w:ilvl w:val="0"/>
          <w:numId w:val="4"/>
        </w:numPr>
        <w:rPr>
          <w:rFonts w:eastAsia="Times New Roman" w:cstheme="minorHAnsi"/>
        </w:rPr>
      </w:pPr>
      <w:r w:rsidRPr="00417F2F">
        <w:rPr>
          <w:rFonts w:eastAsia="Times New Roman" w:cstheme="minorHAnsi"/>
        </w:rPr>
        <w:t xml:space="preserve">sommige regionale netbeheerders (Enduris, </w:t>
      </w:r>
      <w:proofErr w:type="spellStart"/>
      <w:r w:rsidRPr="00417F2F">
        <w:rPr>
          <w:rFonts w:eastAsia="Times New Roman" w:cstheme="minorHAnsi"/>
        </w:rPr>
        <w:t>Stedin</w:t>
      </w:r>
      <w:proofErr w:type="spellEnd"/>
      <w:r w:rsidRPr="00417F2F">
        <w:rPr>
          <w:rFonts w:eastAsia="Times New Roman" w:cstheme="minorHAnsi"/>
        </w:rPr>
        <w:t xml:space="preserve">, </w:t>
      </w:r>
      <w:proofErr w:type="spellStart"/>
      <w:r w:rsidRPr="00417F2F">
        <w:rPr>
          <w:rFonts w:eastAsia="Times New Roman" w:cstheme="minorHAnsi"/>
        </w:rPr>
        <w:t>Enexis</w:t>
      </w:r>
      <w:proofErr w:type="spellEnd"/>
      <w:r w:rsidRPr="00417F2F">
        <w:rPr>
          <w:rFonts w:eastAsia="Times New Roman" w:cstheme="minorHAnsi"/>
        </w:rPr>
        <w:t xml:space="preserve">, </w:t>
      </w:r>
      <w:proofErr w:type="spellStart"/>
      <w:r w:rsidRPr="00417F2F">
        <w:rPr>
          <w:rFonts w:eastAsia="Times New Roman" w:cstheme="minorHAnsi"/>
        </w:rPr>
        <w:t>Rendo</w:t>
      </w:r>
      <w:proofErr w:type="spellEnd"/>
      <w:r w:rsidRPr="00417F2F">
        <w:rPr>
          <w:rFonts w:eastAsia="Times New Roman" w:cstheme="minorHAnsi"/>
        </w:rPr>
        <w:t xml:space="preserve"> en </w:t>
      </w:r>
      <w:proofErr w:type="spellStart"/>
      <w:r w:rsidRPr="00417F2F">
        <w:rPr>
          <w:rFonts w:eastAsia="Times New Roman" w:cstheme="minorHAnsi"/>
        </w:rPr>
        <w:t>Liander</w:t>
      </w:r>
      <w:proofErr w:type="spellEnd"/>
      <w:r w:rsidRPr="00417F2F">
        <w:rPr>
          <w:rFonts w:eastAsia="Times New Roman" w:cstheme="minorHAnsi"/>
        </w:rPr>
        <w:t xml:space="preserve">) kunnen decentraal bulkregistraties van </w:t>
      </w:r>
      <w:r w:rsidRPr="00E65591">
        <w:rPr>
          <w:rFonts w:eastAsia="Times New Roman" w:cstheme="minorHAnsi"/>
          <w:i/>
          <w:iCs/>
        </w:rPr>
        <w:t>professionele derden/installateurs</w:t>
      </w:r>
      <w:r w:rsidRPr="00417F2F">
        <w:rPr>
          <w:rFonts w:eastAsia="Times New Roman" w:cstheme="minorHAnsi"/>
        </w:rPr>
        <w:t xml:space="preserve"> ondersteunen</w:t>
      </w:r>
      <w:r>
        <w:rPr>
          <w:rFonts w:eastAsia="Times New Roman" w:cstheme="minorHAnsi"/>
        </w:rPr>
        <w:t xml:space="preserve"> </w:t>
      </w:r>
      <w:r w:rsidRPr="00417F2F">
        <w:rPr>
          <w:rFonts w:eastAsia="Times New Roman" w:cstheme="minorHAnsi"/>
        </w:rPr>
        <w:t xml:space="preserve">(o.b.v. een schriftelijk klantmandaat op de offerte of anderszins). </w:t>
      </w:r>
    </w:p>
    <w:p w14:paraId="178FF41B" w14:textId="77777777" w:rsidR="008D2B20" w:rsidRDefault="008D2B20" w:rsidP="008D2B20">
      <w:pPr>
        <w:rPr>
          <w:rFonts w:cstheme="minorHAnsi"/>
        </w:rPr>
      </w:pPr>
    </w:p>
    <w:p w14:paraId="08946277" w14:textId="77777777" w:rsidR="008D2B20" w:rsidRDefault="008D2B20" w:rsidP="008D2B20">
      <w:pPr>
        <w:rPr>
          <w:rFonts w:cstheme="minorHAnsi"/>
        </w:rPr>
      </w:pPr>
      <w:r>
        <w:rPr>
          <w:rFonts w:cstheme="minorHAnsi"/>
        </w:rPr>
        <w:t>Of een regionale netbeheerder decentraal bulkregistraties zal blijven ondersteunen verschilt per netbeheerder (zie onder 3.).</w:t>
      </w:r>
    </w:p>
    <w:p w14:paraId="3F921A9D" w14:textId="77777777" w:rsidR="008D2B20" w:rsidRPr="00417F2F" w:rsidRDefault="008D2B20" w:rsidP="008D2B20">
      <w:pPr>
        <w:rPr>
          <w:rFonts w:cstheme="minorHAnsi"/>
        </w:rPr>
      </w:pPr>
    </w:p>
    <w:p w14:paraId="6313D964" w14:textId="77777777" w:rsidR="008D2B20" w:rsidRDefault="008D2B20" w:rsidP="008D2B20">
      <w:pPr>
        <w:rPr>
          <w:rFonts w:cstheme="minorHAnsi"/>
        </w:rPr>
      </w:pPr>
      <w:r w:rsidRPr="00417F2F">
        <w:rPr>
          <w:rFonts w:cstheme="minorHAnsi"/>
        </w:rPr>
        <w:t xml:space="preserve">Vanaf 2 november 2021 </w:t>
      </w:r>
      <w:r>
        <w:rPr>
          <w:rFonts w:cstheme="minorHAnsi"/>
        </w:rPr>
        <w:t>kunnen opwekinstallaties op een vierde manier worden geregistreerd:</w:t>
      </w:r>
    </w:p>
    <w:p w14:paraId="0B87C1CD" w14:textId="77777777" w:rsidR="008D2B20" w:rsidRPr="00F772AF" w:rsidRDefault="008D2B20" w:rsidP="008D2B20">
      <w:pPr>
        <w:pStyle w:val="Lijstalinea"/>
        <w:numPr>
          <w:ilvl w:val="0"/>
          <w:numId w:val="4"/>
        </w:numPr>
        <w:contextualSpacing w:val="0"/>
        <w:rPr>
          <w:rFonts w:cstheme="minorHAnsi"/>
        </w:rPr>
      </w:pPr>
      <w:r w:rsidRPr="00F772AF">
        <w:rPr>
          <w:rFonts w:cstheme="minorHAnsi"/>
        </w:rPr>
        <w:t xml:space="preserve">een </w:t>
      </w:r>
      <w:r w:rsidRPr="00F772AF">
        <w:rPr>
          <w:rFonts w:cstheme="minorHAnsi"/>
          <w:i/>
          <w:iCs/>
        </w:rPr>
        <w:t>professionele derde/installateur</w:t>
      </w:r>
      <w:r w:rsidRPr="00F772AF">
        <w:rPr>
          <w:rFonts w:cstheme="minorHAnsi"/>
        </w:rPr>
        <w:t xml:space="preserve"> </w:t>
      </w:r>
      <w:r>
        <w:rPr>
          <w:rFonts w:cstheme="minorHAnsi"/>
        </w:rPr>
        <w:t xml:space="preserve">kan zelf </w:t>
      </w:r>
      <w:r w:rsidRPr="00F772AF">
        <w:rPr>
          <w:rFonts w:cstheme="minorHAnsi"/>
        </w:rPr>
        <w:t xml:space="preserve">opwekinstallaties </w:t>
      </w:r>
      <w:r>
        <w:rPr>
          <w:rFonts w:cstheme="minorHAnsi"/>
        </w:rPr>
        <w:t xml:space="preserve">(m.n. zonnepanelen) </w:t>
      </w:r>
      <w:r w:rsidRPr="00F772AF">
        <w:rPr>
          <w:rFonts w:cstheme="minorHAnsi"/>
        </w:rPr>
        <w:t>registreren namens de klant o.b.v. een schriftelijk klantmandaat op de offerte</w:t>
      </w:r>
      <w:r>
        <w:rPr>
          <w:rFonts w:cstheme="minorHAnsi"/>
        </w:rPr>
        <w:t>,</w:t>
      </w:r>
      <w:r w:rsidRPr="00F772AF">
        <w:rPr>
          <w:rFonts w:cstheme="minorHAnsi"/>
        </w:rPr>
        <w:t xml:space="preserve"> of anderszins via een zakelijke registratiemogelijkheid via </w:t>
      </w:r>
      <w:proofErr w:type="spellStart"/>
      <w:r w:rsidRPr="00F772AF">
        <w:rPr>
          <w:rFonts w:cstheme="minorHAnsi"/>
        </w:rPr>
        <w:t>eHerkenning</w:t>
      </w:r>
      <w:proofErr w:type="spellEnd"/>
      <w:r w:rsidRPr="00F772AF">
        <w:rPr>
          <w:rFonts w:cstheme="minorHAnsi"/>
        </w:rPr>
        <w:t xml:space="preserve"> op </w:t>
      </w:r>
      <w:r w:rsidRPr="00F772AF">
        <w:rPr>
          <w:rFonts w:cstheme="minorHAnsi"/>
          <w:u w:val="single"/>
        </w:rPr>
        <w:t>energieleveren.nl</w:t>
      </w:r>
      <w:r w:rsidRPr="00F772AF">
        <w:rPr>
          <w:rFonts w:cstheme="minorHAnsi"/>
        </w:rPr>
        <w:t>.</w:t>
      </w:r>
    </w:p>
    <w:p w14:paraId="72227B3C" w14:textId="77777777" w:rsidR="008D2B20" w:rsidRDefault="008D2B20" w:rsidP="008D2B20">
      <w:pPr>
        <w:rPr>
          <w:rFonts w:cstheme="minorHAnsi"/>
        </w:rPr>
      </w:pPr>
    </w:p>
    <w:p w14:paraId="2FDE9B9E" w14:textId="77777777" w:rsidR="008D2B20" w:rsidRPr="00417F2F" w:rsidRDefault="008D2B20" w:rsidP="008D2B20">
      <w:pPr>
        <w:rPr>
          <w:rFonts w:cstheme="minorHAnsi"/>
        </w:rPr>
      </w:pPr>
      <w:r w:rsidRPr="00417F2F">
        <w:rPr>
          <w:rFonts w:cstheme="minorHAnsi"/>
        </w:rPr>
        <w:t xml:space="preserve">Deze nieuwe werkwijze wordt toegelicht in een aparte </w:t>
      </w:r>
      <w:r w:rsidRPr="00417F2F">
        <w:rPr>
          <w:rFonts w:cstheme="minorHAnsi"/>
          <w:b/>
          <w:bCs/>
        </w:rPr>
        <w:t>handleiding</w:t>
      </w:r>
      <w:r w:rsidRPr="00417F2F">
        <w:rPr>
          <w:rFonts w:cstheme="minorHAnsi"/>
        </w:rPr>
        <w:t xml:space="preserve">, die </w:t>
      </w:r>
      <w:r>
        <w:rPr>
          <w:rFonts w:cstheme="minorHAnsi"/>
        </w:rPr>
        <w:t xml:space="preserve">een </w:t>
      </w:r>
      <w:r w:rsidRPr="00417F2F">
        <w:rPr>
          <w:rFonts w:cstheme="minorHAnsi"/>
          <w:i/>
          <w:iCs/>
        </w:rPr>
        <w:t>professionele derde/installateur</w:t>
      </w:r>
      <w:r w:rsidRPr="00417F2F">
        <w:rPr>
          <w:rFonts w:cstheme="minorHAnsi"/>
        </w:rPr>
        <w:t xml:space="preserve"> kan </w:t>
      </w:r>
      <w:r>
        <w:rPr>
          <w:rFonts w:cstheme="minorHAnsi"/>
        </w:rPr>
        <w:t xml:space="preserve">raadplegen, nadat hij </w:t>
      </w:r>
      <w:r w:rsidRPr="00417F2F">
        <w:rPr>
          <w:rFonts w:cstheme="minorHAnsi"/>
        </w:rPr>
        <w:t xml:space="preserve">via </w:t>
      </w:r>
      <w:proofErr w:type="spellStart"/>
      <w:r w:rsidRPr="00417F2F">
        <w:rPr>
          <w:rFonts w:cstheme="minorHAnsi"/>
        </w:rPr>
        <w:t>eHerkenning</w:t>
      </w:r>
      <w:proofErr w:type="spellEnd"/>
      <w:r w:rsidRPr="00417F2F">
        <w:rPr>
          <w:rFonts w:cstheme="minorHAnsi"/>
        </w:rPr>
        <w:t xml:space="preserve"> </w:t>
      </w:r>
      <w:r>
        <w:rPr>
          <w:rFonts w:cstheme="minorHAnsi"/>
        </w:rPr>
        <w:t xml:space="preserve">is ingelogd </w:t>
      </w:r>
      <w:r w:rsidRPr="00417F2F">
        <w:rPr>
          <w:rFonts w:cstheme="minorHAnsi"/>
        </w:rPr>
        <w:t xml:space="preserve">op </w:t>
      </w:r>
      <w:r w:rsidRPr="00417F2F">
        <w:rPr>
          <w:rFonts w:cstheme="minorHAnsi"/>
          <w:u w:val="single"/>
        </w:rPr>
        <w:t>energieleveren.nl</w:t>
      </w:r>
      <w:r w:rsidRPr="00417F2F">
        <w:rPr>
          <w:rFonts w:cstheme="minorHAnsi"/>
        </w:rPr>
        <w:t>.</w:t>
      </w:r>
    </w:p>
    <w:p w14:paraId="0A04C8C1" w14:textId="77777777" w:rsidR="008D2B20" w:rsidRDefault="008D2B20" w:rsidP="008D2B20">
      <w:pPr>
        <w:rPr>
          <w:rFonts w:cstheme="minorHAnsi"/>
        </w:rPr>
      </w:pPr>
    </w:p>
    <w:p w14:paraId="5781D022" w14:textId="77777777" w:rsidR="00535B1A" w:rsidRDefault="00535B1A" w:rsidP="008D2B20">
      <w:pPr>
        <w:rPr>
          <w:rFonts w:cstheme="minorHAnsi"/>
        </w:rPr>
      </w:pPr>
    </w:p>
    <w:p w14:paraId="593D3E3A" w14:textId="77777777" w:rsidR="00535B1A" w:rsidRDefault="00535B1A" w:rsidP="008D2B20">
      <w:pPr>
        <w:rPr>
          <w:rFonts w:cstheme="minorHAnsi"/>
        </w:rPr>
      </w:pPr>
    </w:p>
    <w:p w14:paraId="2EA548F5" w14:textId="77777777" w:rsidR="00535B1A" w:rsidRDefault="00535B1A" w:rsidP="008D2B20">
      <w:pPr>
        <w:rPr>
          <w:rFonts w:cstheme="minorHAnsi"/>
        </w:rPr>
      </w:pPr>
    </w:p>
    <w:p w14:paraId="30DBBD6D" w14:textId="77777777" w:rsidR="00535B1A" w:rsidRDefault="00535B1A" w:rsidP="008D2B20">
      <w:pPr>
        <w:rPr>
          <w:rFonts w:cstheme="minorHAnsi"/>
        </w:rPr>
      </w:pPr>
    </w:p>
    <w:p w14:paraId="74964B1C" w14:textId="15EC99FA" w:rsidR="008D2B20" w:rsidRPr="00417F2F" w:rsidRDefault="008D2B20" w:rsidP="008D2B20">
      <w:pPr>
        <w:rPr>
          <w:rFonts w:cstheme="minorHAnsi"/>
        </w:rPr>
      </w:pPr>
      <w:r>
        <w:rPr>
          <w:rFonts w:cstheme="minorHAnsi"/>
        </w:rPr>
        <w:t>Daarnaast is de FAQ’s (</w:t>
      </w:r>
      <w:proofErr w:type="spellStart"/>
      <w:r>
        <w:rPr>
          <w:rFonts w:cstheme="minorHAnsi"/>
        </w:rPr>
        <w:t>veelgestelde</w:t>
      </w:r>
      <w:proofErr w:type="spellEnd"/>
      <w:r>
        <w:rPr>
          <w:rFonts w:cstheme="minorHAnsi"/>
        </w:rPr>
        <w:t xml:space="preserve"> vragen en antwoorden) op </w:t>
      </w:r>
      <w:r w:rsidRPr="0029325F">
        <w:rPr>
          <w:rFonts w:cstheme="minorHAnsi"/>
          <w:u w:val="single"/>
        </w:rPr>
        <w:t>energieleveren.nl</w:t>
      </w:r>
      <w:r w:rsidRPr="0029325F">
        <w:rPr>
          <w:rFonts w:cstheme="minorHAnsi"/>
        </w:rPr>
        <w:t xml:space="preserve"> geactualiseerd</w:t>
      </w:r>
      <w:r>
        <w:rPr>
          <w:rFonts w:cstheme="minorHAnsi"/>
        </w:rPr>
        <w:t>.</w:t>
      </w:r>
    </w:p>
    <w:p w14:paraId="6E43AE5E" w14:textId="400CFC7B" w:rsidR="008D2B20" w:rsidRPr="00417F2F" w:rsidRDefault="008D2B20" w:rsidP="008D2B20">
      <w:pPr>
        <w:rPr>
          <w:rFonts w:cstheme="minorHAnsi"/>
        </w:rPr>
      </w:pPr>
      <w:r w:rsidRPr="00417F2F">
        <w:rPr>
          <w:rFonts w:cstheme="minorHAnsi"/>
        </w:rPr>
        <w:t xml:space="preserve">Voor verdere vragen kan de </w:t>
      </w:r>
      <w:r w:rsidRPr="00417F2F">
        <w:rPr>
          <w:rFonts w:cstheme="minorHAnsi"/>
          <w:i/>
          <w:iCs/>
        </w:rPr>
        <w:t>professionele derden/installateurs</w:t>
      </w:r>
      <w:r w:rsidRPr="00417F2F">
        <w:rPr>
          <w:rFonts w:cstheme="minorHAnsi"/>
        </w:rPr>
        <w:t xml:space="preserve"> contact opnemen met de eigen regionale netbeheerder.</w:t>
      </w:r>
    </w:p>
    <w:p w14:paraId="358532F3" w14:textId="77777777" w:rsidR="008D2B20" w:rsidRDefault="008D2B20" w:rsidP="008D2B20">
      <w:pPr>
        <w:rPr>
          <w:rFonts w:eastAsia="Times New Roman" w:cstheme="minorHAnsi"/>
          <w:b/>
          <w:bCs/>
          <w:lang w:eastAsia="nl-NL"/>
        </w:rPr>
      </w:pPr>
    </w:p>
    <w:p w14:paraId="52007635" w14:textId="77777777" w:rsidR="008D2B20" w:rsidRPr="00417F2F" w:rsidRDefault="008D2B20" w:rsidP="008D2B20">
      <w:pPr>
        <w:rPr>
          <w:rFonts w:eastAsia="Times New Roman" w:cstheme="minorHAnsi"/>
          <w:lang w:eastAsia="nl-NL"/>
        </w:rPr>
      </w:pPr>
      <w:r w:rsidRPr="00417F2F">
        <w:rPr>
          <w:rFonts w:eastAsia="Times New Roman" w:cstheme="minorHAnsi"/>
          <w:b/>
          <w:bCs/>
          <w:lang w:eastAsia="nl-NL"/>
        </w:rPr>
        <w:t>Waarom moet</w:t>
      </w:r>
      <w:r>
        <w:rPr>
          <w:rFonts w:eastAsia="Times New Roman" w:cstheme="minorHAnsi"/>
          <w:b/>
          <w:bCs/>
          <w:lang w:eastAsia="nl-NL"/>
        </w:rPr>
        <w:t xml:space="preserve">en </w:t>
      </w:r>
      <w:r w:rsidRPr="00417F2F">
        <w:rPr>
          <w:rFonts w:eastAsia="Times New Roman" w:cstheme="minorHAnsi"/>
          <w:b/>
          <w:bCs/>
          <w:lang w:eastAsia="nl-NL"/>
        </w:rPr>
        <w:t>gegevens</w:t>
      </w:r>
      <w:r>
        <w:rPr>
          <w:rFonts w:eastAsia="Times New Roman" w:cstheme="minorHAnsi"/>
          <w:b/>
          <w:bCs/>
          <w:lang w:eastAsia="nl-NL"/>
        </w:rPr>
        <w:t xml:space="preserve"> van</w:t>
      </w:r>
      <w:r w:rsidRPr="00417F2F">
        <w:rPr>
          <w:rFonts w:eastAsia="Times New Roman" w:cstheme="minorHAnsi"/>
          <w:b/>
          <w:bCs/>
          <w:lang w:eastAsia="nl-NL"/>
        </w:rPr>
        <w:t xml:space="preserve"> </w:t>
      </w:r>
      <w:r>
        <w:rPr>
          <w:rFonts w:eastAsia="Times New Roman" w:cstheme="minorHAnsi"/>
          <w:b/>
          <w:bCs/>
          <w:lang w:eastAsia="nl-NL"/>
        </w:rPr>
        <w:t>opwekinstallaties worden geregistreerd</w:t>
      </w:r>
      <w:r w:rsidRPr="00417F2F">
        <w:rPr>
          <w:rFonts w:eastAsia="Times New Roman" w:cstheme="minorHAnsi"/>
          <w:b/>
          <w:bCs/>
          <w:lang w:eastAsia="nl-NL"/>
        </w:rPr>
        <w:t>?</w:t>
      </w:r>
    </w:p>
    <w:p w14:paraId="76C3B89A" w14:textId="77777777" w:rsidR="008D2B20" w:rsidRDefault="008D2B20" w:rsidP="008D2B20">
      <w:pPr>
        <w:rPr>
          <w:rFonts w:eastAsia="Times New Roman" w:cstheme="minorHAnsi"/>
          <w:lang w:eastAsia="nl-NL"/>
        </w:rPr>
      </w:pPr>
    </w:p>
    <w:p w14:paraId="4D8DD49F" w14:textId="77777777" w:rsidR="008D2B20" w:rsidRPr="00F772AF" w:rsidRDefault="008D2B20" w:rsidP="008D2B20">
      <w:pPr>
        <w:rPr>
          <w:rFonts w:eastAsia="Times New Roman" w:cstheme="minorHAnsi"/>
          <w:i/>
          <w:iCs/>
          <w:lang w:eastAsia="nl-NL"/>
        </w:rPr>
      </w:pPr>
      <w:r w:rsidRPr="00F772AF">
        <w:rPr>
          <w:rFonts w:eastAsia="Times New Roman" w:cstheme="minorHAnsi"/>
          <w:i/>
          <w:iCs/>
          <w:lang w:eastAsia="nl-NL"/>
        </w:rPr>
        <w:t>Betrouwbaarheid van het elektriciteitsnet</w:t>
      </w:r>
    </w:p>
    <w:p w14:paraId="5522A829" w14:textId="77777777" w:rsidR="008D2B20" w:rsidRDefault="008D2B20" w:rsidP="008D2B20">
      <w:pPr>
        <w:rPr>
          <w:rFonts w:eastAsia="Times New Roman" w:cstheme="minorHAnsi"/>
          <w:lang w:eastAsia="nl-NL"/>
        </w:rPr>
      </w:pPr>
      <w:r w:rsidRPr="00417F2F">
        <w:rPr>
          <w:rFonts w:eastAsia="Times New Roman" w:cstheme="minorHAnsi"/>
          <w:lang w:eastAsia="nl-NL"/>
        </w:rPr>
        <w:t xml:space="preserve">Er worden steeds meer </w:t>
      </w:r>
      <w:r>
        <w:rPr>
          <w:rFonts w:eastAsia="Times New Roman" w:cstheme="minorHAnsi"/>
          <w:lang w:eastAsia="nl-NL"/>
        </w:rPr>
        <w:t xml:space="preserve">opwekinstallaties (m.n. </w:t>
      </w:r>
      <w:r w:rsidRPr="00417F2F">
        <w:rPr>
          <w:rFonts w:eastAsia="Times New Roman" w:cstheme="minorHAnsi"/>
          <w:lang w:eastAsia="nl-NL"/>
        </w:rPr>
        <w:t>zonnepanelen</w:t>
      </w:r>
      <w:r>
        <w:rPr>
          <w:rFonts w:eastAsia="Times New Roman" w:cstheme="minorHAnsi"/>
          <w:lang w:eastAsia="nl-NL"/>
        </w:rPr>
        <w:t>)</w:t>
      </w:r>
      <w:r w:rsidRPr="00417F2F">
        <w:rPr>
          <w:rFonts w:eastAsia="Times New Roman" w:cstheme="minorHAnsi"/>
          <w:lang w:eastAsia="nl-NL"/>
        </w:rPr>
        <w:t xml:space="preserve"> aangesloten op het elektriciteitsnet. Om goed in te kunnen spelen op de energiestromen, hebben de beheerders van het Nederlandse elektriciteitsnet inzicht nodig in deze </w:t>
      </w:r>
      <w:r>
        <w:rPr>
          <w:rFonts w:eastAsia="Times New Roman" w:cstheme="minorHAnsi"/>
          <w:lang w:eastAsia="nl-NL"/>
        </w:rPr>
        <w:t>opwekinstallaties</w:t>
      </w:r>
      <w:r w:rsidRPr="00417F2F">
        <w:rPr>
          <w:rFonts w:eastAsia="Times New Roman" w:cstheme="minorHAnsi"/>
          <w:lang w:eastAsia="nl-NL"/>
        </w:rPr>
        <w:t>. Het tijdig registreren draagt bij aan de betrouwbaarheid van het elektriciteitsnet.</w:t>
      </w:r>
      <w:r w:rsidRPr="00417F2F">
        <w:rPr>
          <w:rFonts w:eastAsia="Times New Roman" w:cstheme="minorHAnsi"/>
          <w:lang w:eastAsia="nl-NL"/>
        </w:rPr>
        <w:br/>
      </w:r>
    </w:p>
    <w:p w14:paraId="2D9A02EA" w14:textId="77777777" w:rsidR="008D2B20" w:rsidRPr="00F772AF" w:rsidRDefault="008D2B20" w:rsidP="008D2B20">
      <w:pPr>
        <w:rPr>
          <w:rFonts w:eastAsia="Times New Roman" w:cstheme="minorHAnsi"/>
          <w:i/>
          <w:iCs/>
          <w:lang w:eastAsia="nl-NL"/>
        </w:rPr>
      </w:pPr>
      <w:r w:rsidRPr="00F772AF">
        <w:rPr>
          <w:rFonts w:eastAsia="Times New Roman" w:cstheme="minorHAnsi"/>
          <w:i/>
          <w:iCs/>
          <w:lang w:eastAsia="nl-NL"/>
        </w:rPr>
        <w:t>Europese en Nederlandse wet- en regelgeving</w:t>
      </w:r>
    </w:p>
    <w:p w14:paraId="086E9291" w14:textId="77777777" w:rsidR="008D2B20" w:rsidRDefault="008D2B20" w:rsidP="008D2B20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H</w:t>
      </w:r>
      <w:r w:rsidRPr="00417F2F">
        <w:rPr>
          <w:rFonts w:eastAsia="Times New Roman" w:cstheme="minorHAnsi"/>
          <w:lang w:eastAsia="nl-NL"/>
        </w:rPr>
        <w:t xml:space="preserve">et registreren van </w:t>
      </w:r>
      <w:r>
        <w:rPr>
          <w:rFonts w:eastAsia="Times New Roman" w:cstheme="minorHAnsi"/>
          <w:lang w:eastAsia="nl-NL"/>
        </w:rPr>
        <w:t xml:space="preserve">opwekinstallaties is </w:t>
      </w:r>
      <w:r w:rsidRPr="00417F2F">
        <w:rPr>
          <w:rFonts w:eastAsia="Times New Roman" w:cstheme="minorHAnsi"/>
          <w:lang w:eastAsia="nl-NL"/>
        </w:rPr>
        <w:t>wettelijk verplicht volgens de Europese en Nederlandse wet- en regelgeving</w:t>
      </w:r>
      <w:r>
        <w:rPr>
          <w:rFonts w:eastAsia="Times New Roman" w:cstheme="minorHAnsi"/>
          <w:lang w:eastAsia="nl-NL"/>
        </w:rPr>
        <w:t>; er</w:t>
      </w:r>
      <w:r w:rsidRPr="00417F2F">
        <w:rPr>
          <w:rFonts w:eastAsia="Times New Roman" w:cstheme="minorHAnsi"/>
          <w:lang w:eastAsia="nl-NL"/>
        </w:rPr>
        <w:t xml:space="preserve"> worden technische eisen gesteld aan productie- en verbruiksinstallaties. </w:t>
      </w:r>
    </w:p>
    <w:p w14:paraId="14F98A10" w14:textId="77777777" w:rsidR="008D2B20" w:rsidRDefault="008D2B20" w:rsidP="008D2B20">
      <w:pPr>
        <w:rPr>
          <w:rFonts w:eastAsia="Times New Roman" w:cstheme="minorHAnsi"/>
          <w:lang w:eastAsia="nl-NL"/>
        </w:rPr>
      </w:pPr>
    </w:p>
    <w:p w14:paraId="443242EE" w14:textId="77777777" w:rsidR="008D2B20" w:rsidRDefault="008D2B20" w:rsidP="008D2B20">
      <w:pPr>
        <w:rPr>
          <w:rFonts w:eastAsia="Times New Roman" w:cstheme="minorHAnsi"/>
          <w:lang w:eastAsia="nl-NL"/>
        </w:rPr>
      </w:pPr>
      <w:r w:rsidRPr="00417F2F">
        <w:rPr>
          <w:rFonts w:eastAsia="Times New Roman" w:cstheme="minorHAnsi"/>
          <w:lang w:eastAsia="nl-NL"/>
        </w:rPr>
        <w:t xml:space="preserve">De landelijke en regionale netbeheerders hebben </w:t>
      </w:r>
      <w:r>
        <w:rPr>
          <w:rFonts w:eastAsia="Times New Roman" w:cstheme="minorHAnsi"/>
          <w:lang w:eastAsia="nl-NL"/>
        </w:rPr>
        <w:t xml:space="preserve">in dit kader </w:t>
      </w:r>
      <w:r w:rsidRPr="00417F2F">
        <w:rPr>
          <w:rFonts w:eastAsia="Times New Roman" w:cstheme="minorHAnsi"/>
          <w:lang w:eastAsia="nl-NL"/>
        </w:rPr>
        <w:t xml:space="preserve">een gezamenlijke verantwoordelijkheid om de beschikbaarheid en onderlinge uitwisseling van relevante gegevens te waarborgen. </w:t>
      </w:r>
    </w:p>
    <w:p w14:paraId="573E8A5D" w14:textId="77777777" w:rsidR="008D2B20" w:rsidRPr="006711EF" w:rsidRDefault="008D2B20" w:rsidP="008D2B20">
      <w:pPr>
        <w:rPr>
          <w:rFonts w:eastAsia="Times New Roman" w:cstheme="minorHAnsi"/>
          <w:i/>
          <w:iCs/>
          <w:lang w:eastAsia="nl-NL"/>
        </w:rPr>
      </w:pPr>
      <w:r w:rsidRPr="00417F2F">
        <w:rPr>
          <w:rFonts w:eastAsia="Times New Roman" w:cstheme="minorHAnsi"/>
          <w:lang w:eastAsia="nl-NL"/>
        </w:rPr>
        <w:t>Dit is nodig voor</w:t>
      </w:r>
      <w:r>
        <w:rPr>
          <w:rFonts w:eastAsia="Times New Roman" w:cstheme="minorHAnsi"/>
          <w:lang w:eastAsia="nl-NL"/>
        </w:rPr>
        <w:t xml:space="preserve"> </w:t>
      </w:r>
      <w:r w:rsidRPr="00417F2F">
        <w:rPr>
          <w:rFonts w:eastAsia="Times New Roman" w:cstheme="minorHAnsi"/>
          <w:lang w:eastAsia="nl-NL"/>
        </w:rPr>
        <w:t>het bevorderen van</w:t>
      </w:r>
      <w:r>
        <w:rPr>
          <w:rFonts w:eastAsia="Times New Roman" w:cstheme="minorHAnsi"/>
          <w:lang w:eastAsia="nl-NL"/>
        </w:rPr>
        <w:t>:</w:t>
      </w:r>
    </w:p>
    <w:p w14:paraId="154EECD3" w14:textId="77777777" w:rsidR="008D2B20" w:rsidRDefault="008D2B20" w:rsidP="008D2B20">
      <w:pPr>
        <w:pStyle w:val="Lijstalinea"/>
        <w:numPr>
          <w:ilvl w:val="0"/>
          <w:numId w:val="5"/>
        </w:numPr>
        <w:contextualSpacing w:val="0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de </w:t>
      </w:r>
      <w:r w:rsidRPr="00F772AF">
        <w:rPr>
          <w:rFonts w:eastAsia="Times New Roman" w:cstheme="minorHAnsi"/>
          <w:lang w:eastAsia="nl-NL"/>
        </w:rPr>
        <w:t xml:space="preserve">netveiligheid </w:t>
      </w:r>
      <w:r w:rsidRPr="00417F2F">
        <w:rPr>
          <w:rFonts w:eastAsia="Times New Roman" w:cstheme="minorHAnsi"/>
          <w:lang w:eastAsia="nl-NL"/>
        </w:rPr>
        <w:t>van het elektriciteitssysteem</w:t>
      </w:r>
      <w:r w:rsidRPr="00F772AF">
        <w:rPr>
          <w:rFonts w:eastAsia="Times New Roman" w:cstheme="minorHAnsi"/>
          <w:lang w:eastAsia="nl-NL"/>
        </w:rPr>
        <w:t xml:space="preserve"> (veilig inpassen van toenemend aantal opwekinstallaties op het bestaande net)</w:t>
      </w:r>
      <w:r>
        <w:rPr>
          <w:rFonts w:eastAsia="Times New Roman" w:cstheme="minorHAnsi"/>
          <w:lang w:eastAsia="nl-NL"/>
        </w:rPr>
        <w:t>;</w:t>
      </w:r>
    </w:p>
    <w:p w14:paraId="0FE028BB" w14:textId="77777777" w:rsidR="008D2B20" w:rsidRDefault="008D2B20" w:rsidP="008D2B20">
      <w:pPr>
        <w:pStyle w:val="Lijstalinea"/>
        <w:numPr>
          <w:ilvl w:val="0"/>
          <w:numId w:val="5"/>
        </w:numPr>
        <w:contextualSpacing w:val="0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de </w:t>
      </w:r>
      <w:r w:rsidRPr="00F772AF">
        <w:rPr>
          <w:rFonts w:eastAsia="Times New Roman" w:cstheme="minorHAnsi"/>
          <w:lang w:eastAsia="nl-NL"/>
        </w:rPr>
        <w:t>leveringszekerheid (voorspellen van energievraag en -aanbod dat complexer wordt naarmate een toename van aantal opwekinstallaties)</w:t>
      </w:r>
      <w:r>
        <w:rPr>
          <w:rFonts w:eastAsia="Times New Roman" w:cstheme="minorHAnsi"/>
          <w:lang w:eastAsia="nl-NL"/>
        </w:rPr>
        <w:t>;</w:t>
      </w:r>
      <w:r w:rsidRPr="00F772AF">
        <w:rPr>
          <w:rFonts w:eastAsia="Times New Roman" w:cstheme="minorHAnsi"/>
          <w:lang w:eastAsia="nl-NL"/>
        </w:rPr>
        <w:t xml:space="preserve"> </w:t>
      </w:r>
    </w:p>
    <w:p w14:paraId="25874BC0" w14:textId="77777777" w:rsidR="008D2B20" w:rsidRPr="006711EF" w:rsidRDefault="008D2B20" w:rsidP="008D2B20">
      <w:pPr>
        <w:numPr>
          <w:ilvl w:val="0"/>
          <w:numId w:val="5"/>
        </w:numPr>
        <w:rPr>
          <w:rFonts w:eastAsia="Times New Roman" w:cstheme="minorHAnsi"/>
          <w:lang w:eastAsia="nl-NL"/>
        </w:rPr>
      </w:pPr>
      <w:r w:rsidRPr="00417F2F">
        <w:rPr>
          <w:rFonts w:eastAsia="Times New Roman" w:cstheme="minorHAnsi"/>
          <w:lang w:eastAsia="nl-NL"/>
        </w:rPr>
        <w:t>de handel in elektriciteit binnen de Europese Unie</w:t>
      </w:r>
      <w:r>
        <w:rPr>
          <w:rFonts w:eastAsia="Times New Roman" w:cstheme="minorHAnsi"/>
          <w:lang w:eastAsia="nl-NL"/>
        </w:rPr>
        <w:t>;</w:t>
      </w:r>
    </w:p>
    <w:p w14:paraId="5271D8F8" w14:textId="77777777" w:rsidR="008D2B20" w:rsidRDefault="008D2B20" w:rsidP="008D2B20">
      <w:pPr>
        <w:pStyle w:val="Lijstalinea"/>
        <w:numPr>
          <w:ilvl w:val="0"/>
          <w:numId w:val="5"/>
        </w:numPr>
        <w:contextualSpacing w:val="0"/>
        <w:rPr>
          <w:rFonts w:eastAsia="Times New Roman" w:cstheme="minorHAnsi"/>
          <w:lang w:eastAsia="nl-NL"/>
        </w:rPr>
      </w:pPr>
      <w:r w:rsidRPr="00F772AF">
        <w:rPr>
          <w:rFonts w:eastAsia="Times New Roman" w:cstheme="minorHAnsi"/>
          <w:lang w:eastAsia="nl-NL"/>
        </w:rPr>
        <w:t>de energietransitie</w:t>
      </w:r>
      <w:r>
        <w:rPr>
          <w:rFonts w:eastAsia="Times New Roman" w:cstheme="minorHAnsi"/>
          <w:lang w:eastAsia="nl-NL"/>
        </w:rPr>
        <w:t xml:space="preserve"> door integratie van hernieuwbare energiebronnen</w:t>
      </w:r>
      <w:r w:rsidRPr="00F772AF">
        <w:rPr>
          <w:rFonts w:eastAsia="Times New Roman" w:cstheme="minorHAnsi"/>
          <w:lang w:eastAsia="nl-NL"/>
        </w:rPr>
        <w:t xml:space="preserve"> (‘</w:t>
      </w:r>
      <w:proofErr w:type="spellStart"/>
      <w:r w:rsidRPr="00F772AF">
        <w:rPr>
          <w:rFonts w:eastAsia="Times New Roman" w:cstheme="minorHAnsi"/>
          <w:lang w:eastAsia="nl-NL"/>
        </w:rPr>
        <w:t>invoeden</w:t>
      </w:r>
      <w:proofErr w:type="spellEnd"/>
      <w:r w:rsidRPr="00F772AF">
        <w:rPr>
          <w:rFonts w:eastAsia="Times New Roman" w:cstheme="minorHAnsi"/>
          <w:lang w:eastAsia="nl-NL"/>
        </w:rPr>
        <w:t>’ van energie door</w:t>
      </w:r>
      <w:r>
        <w:rPr>
          <w:rFonts w:eastAsia="Times New Roman" w:cstheme="minorHAnsi"/>
          <w:lang w:eastAsia="nl-NL"/>
        </w:rPr>
        <w:t xml:space="preserve"> </w:t>
      </w:r>
      <w:r w:rsidRPr="00F772AF">
        <w:rPr>
          <w:rFonts w:eastAsia="Times New Roman" w:cstheme="minorHAnsi"/>
          <w:lang w:eastAsia="nl-NL"/>
        </w:rPr>
        <w:t>opwekinstallaties</w:t>
      </w:r>
      <w:r>
        <w:rPr>
          <w:rFonts w:eastAsia="Times New Roman" w:cstheme="minorHAnsi"/>
          <w:lang w:eastAsia="nl-NL"/>
        </w:rPr>
        <w:t xml:space="preserve"> </w:t>
      </w:r>
      <w:r w:rsidRPr="00F772AF">
        <w:rPr>
          <w:rFonts w:eastAsia="Times New Roman" w:cstheme="minorHAnsi"/>
          <w:lang w:eastAsia="nl-NL"/>
        </w:rPr>
        <w:t>op het net)</w:t>
      </w:r>
      <w:r>
        <w:rPr>
          <w:rFonts w:eastAsia="Times New Roman" w:cstheme="minorHAnsi"/>
          <w:lang w:eastAsia="nl-NL"/>
        </w:rPr>
        <w:t>; en</w:t>
      </w:r>
      <w:r w:rsidRPr="00F772AF">
        <w:rPr>
          <w:rFonts w:eastAsia="Times New Roman" w:cstheme="minorHAnsi"/>
          <w:lang w:eastAsia="nl-NL"/>
        </w:rPr>
        <w:t> </w:t>
      </w:r>
    </w:p>
    <w:p w14:paraId="749D8239" w14:textId="77777777" w:rsidR="008D2B20" w:rsidRDefault="008D2B20" w:rsidP="008D2B20">
      <w:pPr>
        <w:numPr>
          <w:ilvl w:val="0"/>
          <w:numId w:val="5"/>
        </w:num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e</w:t>
      </w:r>
      <w:r w:rsidRPr="00417F2F">
        <w:rPr>
          <w:rFonts w:eastAsia="Times New Roman" w:cstheme="minorHAnsi"/>
          <w:lang w:eastAsia="nl-NL"/>
        </w:rPr>
        <w:t>en efficiënter gebruik van het elektriciteitsnetwerk.</w:t>
      </w:r>
    </w:p>
    <w:p w14:paraId="5999C6A2" w14:textId="77777777" w:rsidR="008D2B20" w:rsidRDefault="008D2B20" w:rsidP="008D2B20">
      <w:pPr>
        <w:rPr>
          <w:rFonts w:eastAsia="Times New Roman" w:cstheme="minorHAnsi"/>
          <w:lang w:eastAsia="nl-NL"/>
        </w:rPr>
      </w:pPr>
    </w:p>
    <w:p w14:paraId="7B660D7D" w14:textId="77777777" w:rsidR="008D2B20" w:rsidRDefault="008D2B20" w:rsidP="008D2B20">
      <w:pPr>
        <w:rPr>
          <w:rFonts w:eastAsia="Times New Roman" w:cstheme="minorHAnsi"/>
          <w:lang w:eastAsia="nl-NL"/>
        </w:rPr>
      </w:pPr>
    </w:p>
    <w:p w14:paraId="6D81AF1B" w14:textId="77777777" w:rsidR="004966EC" w:rsidRPr="003A110D" w:rsidRDefault="004966EC" w:rsidP="00BC1296">
      <w:pPr>
        <w:rPr>
          <w:sz w:val="18"/>
          <w:szCs w:val="18"/>
        </w:rPr>
      </w:pPr>
    </w:p>
    <w:sectPr w:rsidR="004966EC" w:rsidRPr="003A11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7C40" w14:textId="77777777" w:rsidR="000602CB" w:rsidRDefault="000602CB" w:rsidP="00D11C44">
      <w:r>
        <w:separator/>
      </w:r>
    </w:p>
  </w:endnote>
  <w:endnote w:type="continuationSeparator" w:id="0">
    <w:p w14:paraId="01A8E3DE" w14:textId="77777777" w:rsidR="000602CB" w:rsidRDefault="000602CB" w:rsidP="00D1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56AE" w14:textId="77777777" w:rsidR="000602CB" w:rsidRDefault="000602CB" w:rsidP="00D11C44">
      <w:r>
        <w:separator/>
      </w:r>
    </w:p>
  </w:footnote>
  <w:footnote w:type="continuationSeparator" w:id="0">
    <w:p w14:paraId="267EE436" w14:textId="77777777" w:rsidR="000602CB" w:rsidRDefault="000602CB" w:rsidP="00D1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F1C1" w14:textId="77777777" w:rsidR="00D11C44" w:rsidRDefault="00D11C4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71209E09" wp14:editId="0B5BB3F0">
          <wp:simplePos x="0" y="0"/>
          <wp:positionH relativeFrom="page">
            <wp:posOffset>6191461</wp:posOffset>
          </wp:positionH>
          <wp:positionV relativeFrom="page">
            <wp:posOffset>25612</wp:posOffset>
          </wp:positionV>
          <wp:extent cx="1332000" cy="1332000"/>
          <wp:effectExtent l="0" t="0" r="1905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tbeheer_Brief_Lijnen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812AA9E" wp14:editId="5F286496">
          <wp:simplePos x="0" y="0"/>
          <wp:positionH relativeFrom="page">
            <wp:posOffset>290195</wp:posOffset>
          </wp:positionH>
          <wp:positionV relativeFrom="page">
            <wp:posOffset>178012</wp:posOffset>
          </wp:positionV>
          <wp:extent cx="2044800" cy="10800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tbeheer_Brief_Logo_3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C77"/>
    <w:multiLevelType w:val="hybridMultilevel"/>
    <w:tmpl w:val="7270A2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C0CBA"/>
    <w:multiLevelType w:val="hybridMultilevel"/>
    <w:tmpl w:val="FE685F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84E20"/>
    <w:multiLevelType w:val="hybridMultilevel"/>
    <w:tmpl w:val="CD107EBA"/>
    <w:lvl w:ilvl="0" w:tplc="83E468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C13C4"/>
    <w:multiLevelType w:val="hybridMultilevel"/>
    <w:tmpl w:val="40CC3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9642A"/>
    <w:multiLevelType w:val="hybridMultilevel"/>
    <w:tmpl w:val="05387DAA"/>
    <w:lvl w:ilvl="0" w:tplc="1FBE45E4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72B"/>
    <w:rsid w:val="0000439D"/>
    <w:rsid w:val="00004905"/>
    <w:rsid w:val="0001645D"/>
    <w:rsid w:val="00016E09"/>
    <w:rsid w:val="0002205D"/>
    <w:rsid w:val="00025023"/>
    <w:rsid w:val="00030595"/>
    <w:rsid w:val="000329B4"/>
    <w:rsid w:val="000339FC"/>
    <w:rsid w:val="00035CA7"/>
    <w:rsid w:val="00036AFE"/>
    <w:rsid w:val="000422E1"/>
    <w:rsid w:val="00043FF8"/>
    <w:rsid w:val="00051E75"/>
    <w:rsid w:val="00057A26"/>
    <w:rsid w:val="000602CB"/>
    <w:rsid w:val="000668D2"/>
    <w:rsid w:val="00087494"/>
    <w:rsid w:val="0008790C"/>
    <w:rsid w:val="000A673D"/>
    <w:rsid w:val="000B402A"/>
    <w:rsid w:val="000D0DD3"/>
    <w:rsid w:val="000E1E31"/>
    <w:rsid w:val="000F6409"/>
    <w:rsid w:val="00100A15"/>
    <w:rsid w:val="00100DC2"/>
    <w:rsid w:val="001017AC"/>
    <w:rsid w:val="001020E6"/>
    <w:rsid w:val="00114229"/>
    <w:rsid w:val="00122BDF"/>
    <w:rsid w:val="00124752"/>
    <w:rsid w:val="00126179"/>
    <w:rsid w:val="001334DA"/>
    <w:rsid w:val="0015062F"/>
    <w:rsid w:val="00163D1D"/>
    <w:rsid w:val="00176304"/>
    <w:rsid w:val="001804F5"/>
    <w:rsid w:val="00181C51"/>
    <w:rsid w:val="00183734"/>
    <w:rsid w:val="00184B22"/>
    <w:rsid w:val="001A6C3E"/>
    <w:rsid w:val="001F6390"/>
    <w:rsid w:val="0022286E"/>
    <w:rsid w:val="00233C3C"/>
    <w:rsid w:val="00236CC6"/>
    <w:rsid w:val="0024089B"/>
    <w:rsid w:val="00242AB2"/>
    <w:rsid w:val="00244390"/>
    <w:rsid w:val="00246923"/>
    <w:rsid w:val="00255864"/>
    <w:rsid w:val="0025690F"/>
    <w:rsid w:val="00256E1A"/>
    <w:rsid w:val="00264A94"/>
    <w:rsid w:val="00265CE8"/>
    <w:rsid w:val="00272B43"/>
    <w:rsid w:val="00275CB9"/>
    <w:rsid w:val="00280165"/>
    <w:rsid w:val="0028495B"/>
    <w:rsid w:val="002906BA"/>
    <w:rsid w:val="00295D2C"/>
    <w:rsid w:val="002A7B30"/>
    <w:rsid w:val="002B7C30"/>
    <w:rsid w:val="002C1F49"/>
    <w:rsid w:val="002C57BE"/>
    <w:rsid w:val="002C5F45"/>
    <w:rsid w:val="002D19E4"/>
    <w:rsid w:val="002E177B"/>
    <w:rsid w:val="002E21C7"/>
    <w:rsid w:val="002F04F8"/>
    <w:rsid w:val="002F1379"/>
    <w:rsid w:val="002F436F"/>
    <w:rsid w:val="00301588"/>
    <w:rsid w:val="003023A6"/>
    <w:rsid w:val="0030513F"/>
    <w:rsid w:val="003258AA"/>
    <w:rsid w:val="00325C7A"/>
    <w:rsid w:val="0032728E"/>
    <w:rsid w:val="003646E5"/>
    <w:rsid w:val="00385D47"/>
    <w:rsid w:val="00386064"/>
    <w:rsid w:val="003A110D"/>
    <w:rsid w:val="003C3FEC"/>
    <w:rsid w:val="003D265C"/>
    <w:rsid w:val="003D40E5"/>
    <w:rsid w:val="003D526C"/>
    <w:rsid w:val="003E4468"/>
    <w:rsid w:val="0040729A"/>
    <w:rsid w:val="00410EC7"/>
    <w:rsid w:val="00423C44"/>
    <w:rsid w:val="00424931"/>
    <w:rsid w:val="00432307"/>
    <w:rsid w:val="00447230"/>
    <w:rsid w:val="00450D08"/>
    <w:rsid w:val="00467180"/>
    <w:rsid w:val="00474409"/>
    <w:rsid w:val="00482CAD"/>
    <w:rsid w:val="004905F5"/>
    <w:rsid w:val="004966EC"/>
    <w:rsid w:val="004C5F3D"/>
    <w:rsid w:val="004E0006"/>
    <w:rsid w:val="004E3096"/>
    <w:rsid w:val="004E5CFA"/>
    <w:rsid w:val="004F0437"/>
    <w:rsid w:val="004F51EA"/>
    <w:rsid w:val="00507246"/>
    <w:rsid w:val="00514777"/>
    <w:rsid w:val="0051666F"/>
    <w:rsid w:val="005228A8"/>
    <w:rsid w:val="0052532A"/>
    <w:rsid w:val="00530D57"/>
    <w:rsid w:val="00535B1A"/>
    <w:rsid w:val="00545E86"/>
    <w:rsid w:val="00565CE2"/>
    <w:rsid w:val="0059507D"/>
    <w:rsid w:val="005A2A55"/>
    <w:rsid w:val="005A3ACE"/>
    <w:rsid w:val="005A77BB"/>
    <w:rsid w:val="005A7846"/>
    <w:rsid w:val="005C2BE4"/>
    <w:rsid w:val="005D3C34"/>
    <w:rsid w:val="005E1C82"/>
    <w:rsid w:val="00603253"/>
    <w:rsid w:val="00606EF0"/>
    <w:rsid w:val="006074EB"/>
    <w:rsid w:val="006519A8"/>
    <w:rsid w:val="00652C04"/>
    <w:rsid w:val="00655B86"/>
    <w:rsid w:val="0067192A"/>
    <w:rsid w:val="0067393E"/>
    <w:rsid w:val="00674D6D"/>
    <w:rsid w:val="00675908"/>
    <w:rsid w:val="006928E6"/>
    <w:rsid w:val="006A1CB1"/>
    <w:rsid w:val="006A423D"/>
    <w:rsid w:val="006B34CA"/>
    <w:rsid w:val="006C2959"/>
    <w:rsid w:val="006C3F7D"/>
    <w:rsid w:val="006D3681"/>
    <w:rsid w:val="006D3E45"/>
    <w:rsid w:val="006F0850"/>
    <w:rsid w:val="006F48F2"/>
    <w:rsid w:val="00700ED4"/>
    <w:rsid w:val="00701797"/>
    <w:rsid w:val="007067A9"/>
    <w:rsid w:val="00707A65"/>
    <w:rsid w:val="007128CB"/>
    <w:rsid w:val="00713CFB"/>
    <w:rsid w:val="007151C2"/>
    <w:rsid w:val="00777B09"/>
    <w:rsid w:val="0078469E"/>
    <w:rsid w:val="00784D39"/>
    <w:rsid w:val="007957A5"/>
    <w:rsid w:val="00796CC8"/>
    <w:rsid w:val="00797A52"/>
    <w:rsid w:val="007A0922"/>
    <w:rsid w:val="007A1998"/>
    <w:rsid w:val="007E15F8"/>
    <w:rsid w:val="007E5E11"/>
    <w:rsid w:val="007F3A65"/>
    <w:rsid w:val="007F4892"/>
    <w:rsid w:val="00803D71"/>
    <w:rsid w:val="00811AFC"/>
    <w:rsid w:val="00826982"/>
    <w:rsid w:val="008301BE"/>
    <w:rsid w:val="008366F4"/>
    <w:rsid w:val="008436E7"/>
    <w:rsid w:val="00847C2E"/>
    <w:rsid w:val="0085613C"/>
    <w:rsid w:val="00863656"/>
    <w:rsid w:val="00876EB1"/>
    <w:rsid w:val="00885585"/>
    <w:rsid w:val="00891A08"/>
    <w:rsid w:val="008955BE"/>
    <w:rsid w:val="008973C8"/>
    <w:rsid w:val="008A00A6"/>
    <w:rsid w:val="008A16D9"/>
    <w:rsid w:val="008B0390"/>
    <w:rsid w:val="008B762D"/>
    <w:rsid w:val="008D2B20"/>
    <w:rsid w:val="008D69A5"/>
    <w:rsid w:val="008E54C1"/>
    <w:rsid w:val="0091063F"/>
    <w:rsid w:val="00910807"/>
    <w:rsid w:val="009209F0"/>
    <w:rsid w:val="00925F54"/>
    <w:rsid w:val="009300CC"/>
    <w:rsid w:val="00952181"/>
    <w:rsid w:val="009526A5"/>
    <w:rsid w:val="00957341"/>
    <w:rsid w:val="009634EB"/>
    <w:rsid w:val="00980B70"/>
    <w:rsid w:val="009905EC"/>
    <w:rsid w:val="00997106"/>
    <w:rsid w:val="0099721A"/>
    <w:rsid w:val="009C072D"/>
    <w:rsid w:val="00A13E6F"/>
    <w:rsid w:val="00A2181A"/>
    <w:rsid w:val="00A24D54"/>
    <w:rsid w:val="00A268C0"/>
    <w:rsid w:val="00A778CB"/>
    <w:rsid w:val="00A830A6"/>
    <w:rsid w:val="00A90857"/>
    <w:rsid w:val="00AC0D8D"/>
    <w:rsid w:val="00AD0202"/>
    <w:rsid w:val="00AD490B"/>
    <w:rsid w:val="00AD7E01"/>
    <w:rsid w:val="00AE0F23"/>
    <w:rsid w:val="00AF20AD"/>
    <w:rsid w:val="00AF6066"/>
    <w:rsid w:val="00B04DA4"/>
    <w:rsid w:val="00B25A4A"/>
    <w:rsid w:val="00B27250"/>
    <w:rsid w:val="00B31EF7"/>
    <w:rsid w:val="00B32D3B"/>
    <w:rsid w:val="00B454C0"/>
    <w:rsid w:val="00B50F4D"/>
    <w:rsid w:val="00B54BE5"/>
    <w:rsid w:val="00B67EE3"/>
    <w:rsid w:val="00B726AF"/>
    <w:rsid w:val="00B76ABC"/>
    <w:rsid w:val="00BA2F0A"/>
    <w:rsid w:val="00BC1296"/>
    <w:rsid w:val="00BC5F18"/>
    <w:rsid w:val="00BE01E3"/>
    <w:rsid w:val="00BE386D"/>
    <w:rsid w:val="00BE7190"/>
    <w:rsid w:val="00BF126F"/>
    <w:rsid w:val="00BF63F3"/>
    <w:rsid w:val="00C07766"/>
    <w:rsid w:val="00C11C4F"/>
    <w:rsid w:val="00C16AF0"/>
    <w:rsid w:val="00C26D38"/>
    <w:rsid w:val="00C32229"/>
    <w:rsid w:val="00C452D1"/>
    <w:rsid w:val="00C75AB5"/>
    <w:rsid w:val="00C949DA"/>
    <w:rsid w:val="00C96CF3"/>
    <w:rsid w:val="00CC04C2"/>
    <w:rsid w:val="00CC0E69"/>
    <w:rsid w:val="00CC77FF"/>
    <w:rsid w:val="00CD1A5E"/>
    <w:rsid w:val="00D06A0D"/>
    <w:rsid w:val="00D11C44"/>
    <w:rsid w:val="00D17EA4"/>
    <w:rsid w:val="00D310F3"/>
    <w:rsid w:val="00D3341D"/>
    <w:rsid w:val="00D36FF2"/>
    <w:rsid w:val="00D46FCE"/>
    <w:rsid w:val="00D5405C"/>
    <w:rsid w:val="00D7345C"/>
    <w:rsid w:val="00D7673E"/>
    <w:rsid w:val="00D84209"/>
    <w:rsid w:val="00D87BA6"/>
    <w:rsid w:val="00D97F64"/>
    <w:rsid w:val="00DC5EA2"/>
    <w:rsid w:val="00DD19C5"/>
    <w:rsid w:val="00DD4485"/>
    <w:rsid w:val="00DE11AE"/>
    <w:rsid w:val="00DE751A"/>
    <w:rsid w:val="00DE7F68"/>
    <w:rsid w:val="00E04572"/>
    <w:rsid w:val="00E10C89"/>
    <w:rsid w:val="00E4672B"/>
    <w:rsid w:val="00E47B83"/>
    <w:rsid w:val="00E61FE5"/>
    <w:rsid w:val="00E6534C"/>
    <w:rsid w:val="00E65AF8"/>
    <w:rsid w:val="00E72532"/>
    <w:rsid w:val="00E76725"/>
    <w:rsid w:val="00E82006"/>
    <w:rsid w:val="00E95C65"/>
    <w:rsid w:val="00EB17B2"/>
    <w:rsid w:val="00ED09AD"/>
    <w:rsid w:val="00EE05B1"/>
    <w:rsid w:val="00EE640B"/>
    <w:rsid w:val="00EF6449"/>
    <w:rsid w:val="00F03C26"/>
    <w:rsid w:val="00F0458E"/>
    <w:rsid w:val="00F23092"/>
    <w:rsid w:val="00F263CE"/>
    <w:rsid w:val="00F6404C"/>
    <w:rsid w:val="00F80DFE"/>
    <w:rsid w:val="00F84954"/>
    <w:rsid w:val="00F84C58"/>
    <w:rsid w:val="00F87CF7"/>
    <w:rsid w:val="00F95E36"/>
    <w:rsid w:val="00FA0EFD"/>
    <w:rsid w:val="00FB2697"/>
    <w:rsid w:val="00FB6070"/>
    <w:rsid w:val="00FC75FD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B6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D265C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B31E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69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2286E"/>
    <w:rPr>
      <w:rFonts w:ascii="Times New Roman" w:hAnsi="Times New Roman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D8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D8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7F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E7F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E7F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7F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7F6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074E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11C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1C44"/>
  </w:style>
  <w:style w:type="paragraph" w:styleId="Voettekst">
    <w:name w:val="footer"/>
    <w:basedOn w:val="Standaard"/>
    <w:link w:val="VoettekstChar"/>
    <w:uiPriority w:val="99"/>
    <w:unhideWhenUsed/>
    <w:rsid w:val="00D11C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1C44"/>
  </w:style>
  <w:style w:type="paragraph" w:styleId="Titel">
    <w:name w:val="Title"/>
    <w:basedOn w:val="Standaard"/>
    <w:next w:val="Standaard"/>
    <w:link w:val="TitelChar"/>
    <w:uiPriority w:val="10"/>
    <w:qFormat/>
    <w:rsid w:val="00D11C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1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B31E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FB6070"/>
    <w:pPr>
      <w:spacing w:after="0" w:line="240" w:lineRule="auto"/>
    </w:pPr>
    <w:rPr>
      <w:rFonts w:ascii="Verdana" w:hAnsi="Verdana"/>
      <w:sz w:val="18"/>
      <w:lang w:val="en-US"/>
    </w:rPr>
  </w:style>
  <w:style w:type="character" w:styleId="Hyperlink">
    <w:name w:val="Hyperlink"/>
    <w:basedOn w:val="Standaardalinea-lettertype"/>
    <w:uiPriority w:val="99"/>
    <w:unhideWhenUsed/>
    <w:rsid w:val="00BC129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C1296"/>
    <w:rPr>
      <w:color w:val="605E5C"/>
      <w:shd w:val="clear" w:color="auto" w:fill="E1DFDD"/>
    </w:rPr>
  </w:style>
  <w:style w:type="paragraph" w:customStyle="1" w:styleId="01Brieftekst">
    <w:name w:val="01_Brieftekst"/>
    <w:basedOn w:val="Standaard"/>
    <w:qFormat/>
    <w:rsid w:val="00A24D54"/>
    <w:pPr>
      <w:tabs>
        <w:tab w:val="left" w:pos="284"/>
        <w:tab w:val="left" w:pos="567"/>
        <w:tab w:val="left" w:pos="4820"/>
      </w:tabs>
      <w:spacing w:line="260" w:lineRule="atLeast"/>
    </w:pPr>
    <w:rPr>
      <w:sz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69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jstalinea">
    <w:name w:val="List Paragraph"/>
    <w:basedOn w:val="Standaard"/>
    <w:uiPriority w:val="34"/>
    <w:qFormat/>
    <w:rsid w:val="00301588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9634EB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60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rsid w:val="00B54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ieleveren.n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6FA8-F377-E340-B6E5-FEC1FE26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Alliander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Wils, Jelle</dc:creator>
  <cp:lastModifiedBy>Lieselot Meelker</cp:lastModifiedBy>
  <cp:revision>2</cp:revision>
  <cp:lastPrinted>2019-02-18T10:43:00Z</cp:lastPrinted>
  <dcterms:created xsi:type="dcterms:W3CDTF">2021-11-08T17:56:00Z</dcterms:created>
  <dcterms:modified xsi:type="dcterms:W3CDTF">2021-11-08T17:56:00Z</dcterms:modified>
</cp:coreProperties>
</file>